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AE" w:rsidRDefault="004417A6" w:rsidP="00270647">
      <w:pPr>
        <w:tabs>
          <w:tab w:val="left" w:pos="426"/>
        </w:tabs>
        <w:spacing w:line="240" w:lineRule="auto"/>
        <w:ind w:left="0" w:right="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57.15pt;margin-top:-11.45pt;width:484.5pt;height:57.55pt;z-index:251660288;mso-height-percent:200;mso-height-percent:200;mso-width-relative:margin;mso-height-relative:margin" strokeweight="1.5pt">
            <v:textbox style="mso-fit-shape-to-text:t">
              <w:txbxContent>
                <w:p w:rsidR="004417A6" w:rsidRPr="004417A6" w:rsidRDefault="004417A6" w:rsidP="004417A6">
                  <w:pPr>
                    <w:tabs>
                      <w:tab w:val="left" w:pos="426"/>
                    </w:tabs>
                    <w:spacing w:line="240" w:lineRule="auto"/>
                    <w:ind w:left="0" w:right="0"/>
                    <w:jc w:val="center"/>
                    <w:rPr>
                      <w:b/>
                      <w:bCs/>
                      <w:color w:val="FF0066"/>
                      <w:sz w:val="80"/>
                      <w:szCs w:val="80"/>
                    </w:rPr>
                  </w:pPr>
                  <w:r w:rsidRPr="004417A6">
                    <w:rPr>
                      <w:b/>
                      <w:bCs/>
                      <w:color w:val="FF0066"/>
                      <w:sz w:val="80"/>
                      <w:szCs w:val="80"/>
                    </w:rPr>
                    <w:t>LES INFECTIONS DIGESTIVES</w:t>
                  </w:r>
                </w:p>
              </w:txbxContent>
            </v:textbox>
          </v:shape>
        </w:pict>
      </w:r>
    </w:p>
    <w:p w:rsidR="00270647" w:rsidRDefault="00270647" w:rsidP="00270647">
      <w:pPr>
        <w:tabs>
          <w:tab w:val="left" w:pos="426"/>
        </w:tabs>
        <w:spacing w:line="240" w:lineRule="auto"/>
        <w:ind w:left="0" w:right="0"/>
        <w:jc w:val="center"/>
      </w:pPr>
    </w:p>
    <w:p w:rsidR="00270647" w:rsidRDefault="00270647" w:rsidP="00270647">
      <w:pPr>
        <w:tabs>
          <w:tab w:val="left" w:pos="426"/>
        </w:tabs>
        <w:spacing w:line="240" w:lineRule="auto"/>
        <w:ind w:left="0" w:right="0"/>
        <w:jc w:val="center"/>
      </w:pPr>
    </w:p>
    <w:p w:rsidR="00D72FDE" w:rsidRDefault="00D72FDE" w:rsidP="00D72FDE">
      <w:pPr>
        <w:pStyle w:val="Titre1"/>
      </w:pPr>
      <w:r>
        <w:t>Les diarrhées aiguës infectieuses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 w:rsidRPr="00D72FDE">
        <w:rPr>
          <w:b/>
          <w:bCs/>
          <w:color w:val="006600"/>
        </w:rPr>
        <w:t xml:space="preserve">Les causes des diarrhées </w:t>
      </w:r>
      <w:proofErr w:type="spellStart"/>
      <w:r w:rsidRPr="00D72FDE">
        <w:rPr>
          <w:b/>
          <w:bCs/>
          <w:color w:val="006600"/>
        </w:rPr>
        <w:t>aiguës</w:t>
      </w:r>
      <w:r>
        <w:rPr>
          <w:b/>
          <w:bCs/>
          <w:color w:val="006600"/>
        </w:rPr>
        <w:t>:</w:t>
      </w:r>
      <w:r>
        <w:t>Etiologies</w:t>
      </w:r>
      <w:proofErr w:type="spellEnd"/>
      <w:r>
        <w:t>: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b/>
          <w:bCs/>
          <w:color w:val="006600"/>
        </w:rPr>
      </w:pPr>
      <w:r>
        <w:t>* infectieuses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-Virales ( les plus nombreuses)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-Bactériennes ( </w:t>
      </w:r>
      <w:proofErr w:type="spellStart"/>
      <w:r>
        <w:t>entéropathogènes</w:t>
      </w:r>
      <w:proofErr w:type="spellEnd"/>
      <w:r>
        <w:t xml:space="preserve"> ou </w:t>
      </w:r>
      <w:proofErr w:type="spellStart"/>
      <w:r>
        <w:t>dysmicrobisme</w:t>
      </w:r>
      <w:proofErr w:type="spellEnd"/>
      <w:r>
        <w:t xml:space="preserve">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-Parasitaires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*Métaboliques (intolérances, malabsorptions)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*Médicamenteuses: +++ sujet âgé (laxatifs, AINS)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*Toxiques :  toxiques industriels, métaux lourds, champignons</w:t>
      </w:r>
    </w:p>
    <w:p w:rsidR="00D72FDE" w:rsidRDefault="00D72FDE" w:rsidP="00D72FDE">
      <w:pPr>
        <w:pStyle w:val="Titre1"/>
      </w:pPr>
      <w:r>
        <w:t>Signes cliniques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Emissions fréquentes de selles anormales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-diarrhées aqueuses ( virale++, bactérienne) : selles liquides et abondantes : perte d’eau et d’électrolytes mais ni fièvre ni sang dans les selles ( car les pathogènes n’altèrent pas les muqueuses)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-diarrhées invasives et dysentériques : </w:t>
      </w:r>
      <w:proofErr w:type="spellStart"/>
      <w:r>
        <w:t>muco</w:t>
      </w:r>
      <w:proofErr w:type="spellEnd"/>
      <w:r>
        <w:t>- purulentes sanglantes (sang et leucocytes) avec ténesme et épreinte, fièvre (destruction des cellules intestinales, desquamation et inflammation</w:t>
      </w:r>
    </w:p>
    <w:p w:rsidR="00D72FDE" w:rsidRDefault="00D72FDE" w:rsidP="00D72FDE">
      <w:pPr>
        <w:pStyle w:val="Titre1"/>
      </w:pPr>
      <w:r>
        <w:t>Les pathogènes intestinaux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>1) Bactéries pathogènes: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*Entérobactéries </w:t>
      </w:r>
      <w:r>
        <w:sym w:font="Symbol" w:char="F06F"/>
      </w:r>
      <w:r>
        <w:t xml:space="preserve"> salmonelles, </w:t>
      </w:r>
      <w:proofErr w:type="spellStart"/>
      <w:r>
        <w:t>shigelles</w:t>
      </w:r>
      <w:proofErr w:type="spellEnd"/>
      <w:r>
        <w:t>, Yersinia, E. coli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</w:t>
      </w:r>
      <w:proofErr w:type="spellStart"/>
      <w:r>
        <w:t>Vibrio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</w:t>
      </w:r>
      <w:proofErr w:type="spellStart"/>
      <w:r>
        <w:t>Campylobacter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* </w:t>
      </w:r>
      <w:proofErr w:type="spellStart"/>
      <w:r>
        <w:t>Clostridium</w:t>
      </w:r>
      <w:proofErr w:type="spellEnd"/>
      <w:r>
        <w:t xml:space="preserve">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* autres : </w:t>
      </w:r>
      <w:proofErr w:type="spellStart"/>
      <w:r>
        <w:t>Aeromonashydrophila</w:t>
      </w:r>
      <w:proofErr w:type="spellEnd"/>
      <w:r>
        <w:t xml:space="preserve">, </w:t>
      </w:r>
      <w:proofErr w:type="spellStart"/>
      <w:r>
        <w:t>Bacillus</w:t>
      </w:r>
      <w:proofErr w:type="spellEnd"/>
      <w:r>
        <w:t xml:space="preserve"> </w:t>
      </w:r>
      <w:proofErr w:type="spellStart"/>
      <w:r>
        <w:t>cereus</w:t>
      </w:r>
      <w:proofErr w:type="spellEnd"/>
      <w:r>
        <w:t>…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 xml:space="preserve">2) Virus: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</w:t>
      </w:r>
      <w:proofErr w:type="spellStart"/>
      <w:r>
        <w:t>Rotavirus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*Adénovirus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</w:t>
      </w:r>
      <w:proofErr w:type="spellStart"/>
      <w:r>
        <w:t>Astrovirus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</w:t>
      </w:r>
      <w:proofErr w:type="spellStart"/>
      <w:r>
        <w:t>Calcivirus</w:t>
      </w:r>
      <w:proofErr w:type="spellEnd"/>
      <w:r>
        <w:t xml:space="preserve"> (Virus de Norwalk)</w:t>
      </w: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991EAE" w:rsidRDefault="00991EA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 xml:space="preserve">3) Parasites :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</w:t>
      </w:r>
      <w:proofErr w:type="spellStart"/>
      <w:r>
        <w:t>Entamoabahistolytica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 Giardia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 Cryptosporidies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-Autres protozoaires, helminthes</w:t>
      </w:r>
    </w:p>
    <w:p w:rsidR="00D72FDE" w:rsidRDefault="00D72FDE" w:rsidP="00D72FDE">
      <w:pPr>
        <w:pStyle w:val="Titre1"/>
      </w:pPr>
      <w:r>
        <w:t>Physiopathologie des diarrhées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A l’état physiologique, il existe un équilibre entre excrétion et absorption: Au niveau de l’intestin grêle:  sécrétion d’eau au niveau des cryptes + réabsorption active Cet équilibre est régi par la pompe à sodium qui est contrôlée par l’</w:t>
      </w:r>
      <w:proofErr w:type="spellStart"/>
      <w:r>
        <w:t>adénylcyclase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l’</w:t>
      </w:r>
      <w:proofErr w:type="spellStart"/>
      <w:r>
        <w:t>adénylcyclase</w:t>
      </w:r>
      <w:proofErr w:type="spellEnd"/>
      <w:r>
        <w:sym w:font="Symbol" w:char="F0AD"/>
      </w:r>
      <w:proofErr w:type="spellStart"/>
      <w:r>
        <w:t>AMPc</w:t>
      </w:r>
      <w:proofErr w:type="spellEnd"/>
      <w:r>
        <w:sym w:font="Symbol" w:char="F0AD"/>
      </w:r>
      <w:r>
        <w:t xml:space="preserve">: </w:t>
      </w:r>
      <w:r>
        <w:sym w:font="Symbol" w:char="F0AD"/>
      </w:r>
      <w:r>
        <w:t>sécrétion d’eau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• Cet équilibre peut être rompu : </w:t>
      </w:r>
      <w:r>
        <w:sym w:font="Symbol" w:char="F0AD"/>
      </w:r>
      <w:r>
        <w:t xml:space="preserve">excrétion ou </w:t>
      </w:r>
      <w:r>
        <w:sym w:font="Symbol" w:char="F0AF"/>
      </w:r>
      <w:r>
        <w:t xml:space="preserve">absorption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• Effet de </w:t>
      </w:r>
      <w:proofErr w:type="spellStart"/>
      <w:r>
        <w:t>entérotoxines</w:t>
      </w:r>
      <w:proofErr w:type="spellEnd"/>
      <w:r>
        <w:t xml:space="preserve"> bactériennes qui perturbent le fonctionnement de la pompe à Na+ (l’</w:t>
      </w:r>
      <w:proofErr w:type="spellStart"/>
      <w:r>
        <w:t>adénylcyclase</w:t>
      </w:r>
      <w:proofErr w:type="spellEnd"/>
      <w:r>
        <w:t xml:space="preserve"> s’emballe) ou bien par destruction des cellules </w:t>
      </w:r>
      <w:proofErr w:type="spellStart"/>
      <w:r>
        <w:t>entérales</w:t>
      </w:r>
      <w:proofErr w:type="spellEnd"/>
      <w:r>
        <w:t xml:space="preserve"> par des virus ou des bactéries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• La déshydratation est la complication redoutable surtout chez l’enfant (1ère cause de mortalité chez l’enfant/ pays en voie de développement)</w:t>
      </w:r>
    </w:p>
    <w:p w:rsidR="00D72FDE" w:rsidRDefault="00D72FDE" w:rsidP="00D72FDE">
      <w:pPr>
        <w:pStyle w:val="Titre1"/>
      </w:pPr>
      <w:r>
        <w:t>Epidémiologie et facteurs de risque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Première cause de morbidité et mortalité ( cause majeure de mortalité / enfant)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Transmission orale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Origines variées des pathogènes (alimentaires, animales, hydriques) </w:t>
      </w:r>
      <w:r>
        <w:sym w:font="Symbol" w:char="F06F"/>
      </w:r>
      <w:r>
        <w:t xml:space="preserve"> Facteurs régionaux, climat, modes de vie, hygiène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Sensibilité des enfants ( doses infectantes </w:t>
      </w:r>
      <w:r>
        <w:sym w:font="Symbol" w:char="F0AF"/>
      </w:r>
      <w:r>
        <w:t>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Cas des immunodéprimés (diarrhées du SIDA)</w:t>
      </w:r>
    </w:p>
    <w:p w:rsidR="00D72FDE" w:rsidRDefault="00D72FDE" w:rsidP="00D72FDE">
      <w:pPr>
        <w:pStyle w:val="Titre1"/>
      </w:pPr>
      <w:r>
        <w:t>Modes de contamination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</w:t>
      </w:r>
      <w:proofErr w:type="spellStart"/>
      <w:r>
        <w:t>Inter-humaine</w:t>
      </w:r>
      <w:proofErr w:type="spellEnd"/>
      <w:r>
        <w:t xml:space="preserve"> directe (mains)  E. coli, </w:t>
      </w:r>
      <w:proofErr w:type="spellStart"/>
      <w:r>
        <w:t>Shigella</w:t>
      </w:r>
      <w:proofErr w:type="spellEnd"/>
      <w:r>
        <w:t xml:space="preserve">, Salmonella </w:t>
      </w:r>
      <w:r>
        <w:sym w:font="Symbol" w:char="F06F"/>
      </w:r>
      <w:r>
        <w:t xml:space="preserve"> Alimentaire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 Eaux ( </w:t>
      </w:r>
      <w:proofErr w:type="spellStart"/>
      <w:r>
        <w:t>Vibrio</w:t>
      </w:r>
      <w:proofErr w:type="spellEnd"/>
      <w:r>
        <w:t xml:space="preserve">, </w:t>
      </w:r>
      <w:proofErr w:type="spellStart"/>
      <w:r>
        <w:t>Campylobacter</w:t>
      </w:r>
      <w:proofErr w:type="spellEnd"/>
      <w:r>
        <w:t xml:space="preserve">…)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-Aliments mal conservés ( Yersinia)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-Aliments souillés (œufs, coquillages…/ Salmonella et </w:t>
      </w:r>
      <w:proofErr w:type="spellStart"/>
      <w:r>
        <w:t>Campylobacter</w:t>
      </w:r>
      <w:proofErr w:type="spellEnd"/>
      <w:r>
        <w:t xml:space="preserve">) </w:t>
      </w:r>
    </w:p>
    <w:p w:rsidR="0040172A" w:rsidRDefault="00D72FDE" w:rsidP="0040172A">
      <w:pPr>
        <w:tabs>
          <w:tab w:val="left" w:pos="426"/>
        </w:tabs>
        <w:spacing w:line="240" w:lineRule="auto"/>
        <w:ind w:left="0" w:right="0"/>
      </w:pPr>
      <w:r>
        <w:t>- Sélection au sein de la flore normale (</w:t>
      </w:r>
      <w:proofErr w:type="spellStart"/>
      <w:r>
        <w:t>Clostridium</w:t>
      </w:r>
      <w:proofErr w:type="spellEnd"/>
      <w:r>
        <w:t>)</w:t>
      </w:r>
    </w:p>
    <w:p w:rsidR="0040172A" w:rsidRDefault="0040172A" w:rsidP="0040172A">
      <w:pPr>
        <w:tabs>
          <w:tab w:val="left" w:pos="426"/>
        </w:tabs>
        <w:spacing w:line="240" w:lineRule="auto"/>
        <w:ind w:left="0" w:right="0"/>
      </w:pPr>
    </w:p>
    <w:p w:rsidR="00D72FDE" w:rsidRDefault="00D72FDE" w:rsidP="00D72FDE">
      <w:pPr>
        <w:pStyle w:val="Titre1"/>
      </w:pPr>
      <w:r>
        <w:lastRenderedPageBreak/>
        <w:t>Diagnostic bactériologique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b/>
          <w:bCs/>
          <w:sz w:val="24"/>
          <w:szCs w:val="24"/>
        </w:rPr>
      </w:pPr>
      <w:r w:rsidRPr="00D72FDE">
        <w:rPr>
          <w:b/>
          <w:bCs/>
          <w:sz w:val="24"/>
          <w:szCs w:val="24"/>
        </w:rPr>
        <w:sym w:font="Wingdings" w:char="F0E0"/>
      </w:r>
      <w:r w:rsidRPr="00D72FDE">
        <w:rPr>
          <w:b/>
          <w:bCs/>
          <w:sz w:val="24"/>
          <w:szCs w:val="24"/>
        </w:rPr>
        <w:t>Coproculture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*Objectif: Isoler au sein d’une flore complexe un Nb limité d’espèces réputées pathogènes, responsables de diarrhées (milieux sélectifs!)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La coproculture se pratique sur selles liquides, molles, glaireuses, hémorragiques ou indications très précises pour des selles solides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proofErr w:type="spellStart"/>
      <w:r>
        <w:t>Rq</w:t>
      </w:r>
      <w:proofErr w:type="spellEnd"/>
      <w:r>
        <w:t> : Il existe 2 types de coproculture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-Coproculture orientée Recherche d’autres pathogènes (</w:t>
      </w:r>
      <w:proofErr w:type="spellStart"/>
      <w:r>
        <w:t>Vibrio</w:t>
      </w:r>
      <w:proofErr w:type="spellEnd"/>
      <w:r>
        <w:t>, Yersinia…)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-Coproculture standard Recherche d ’entérobactéries pathogènes Recherche de </w:t>
      </w:r>
      <w:proofErr w:type="spellStart"/>
      <w:r>
        <w:t>Campylobacter</w:t>
      </w:r>
      <w:proofErr w:type="spellEnd"/>
    </w:p>
    <w:p w:rsidR="0040172A" w:rsidRDefault="0040172A" w:rsidP="00D72FDE">
      <w:pPr>
        <w:tabs>
          <w:tab w:val="left" w:pos="426"/>
        </w:tabs>
        <w:spacing w:line="240" w:lineRule="auto"/>
        <w:ind w:left="0" w:right="0"/>
      </w:pP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 xml:space="preserve">1) Prélèvement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* Recueil: dans un récipient propre (pot à vis stérile) </w:t>
      </w:r>
      <w:proofErr w:type="spellStart"/>
      <w:r>
        <w:t>Qu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* Ecouvillon : nourrisson, petit enfant Transport : rapide (&lt; 2 h) Conservation: une nuit à + 4° C (éviter dessiccation) ou milieu de transport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>2) Examen macroscopique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Pâteux (moulée), liquide, hémorragique, glaireuse…</w:t>
      </w: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>
        <w:rPr>
          <w:rFonts w:ascii="Verdana" w:hAnsi="Verdana"/>
          <w:b/>
          <w:bCs/>
          <w:noProof/>
          <w:color w:val="006600"/>
          <w:sz w:val="24"/>
          <w:szCs w:val="24"/>
          <w:lang w:eastAsia="fr-FR"/>
        </w:rPr>
        <w:pict>
          <v:shape id="_x0000_s1063" type="#_x0000_t202" style="position:absolute;margin-left:-3.95pt;margin-top:6pt;width:812.25pt;height:293.25pt;z-index:251658240;mso-width-relative:margin;mso-height-relative:margin" strokecolor="white [3212]">
            <v:textbox style="mso-next-textbox:#_x0000_s1063">
              <w:txbxContent>
                <w:tbl>
                  <w:tblPr>
                    <w:tblStyle w:val="Grilledutableau"/>
                    <w:tblW w:w="16160" w:type="dxa"/>
                    <w:tblInd w:w="-34" w:type="dxa"/>
                    <w:tblLayout w:type="fixed"/>
                    <w:tblLook w:val="04A0"/>
                  </w:tblPr>
                  <w:tblGrid>
                    <w:gridCol w:w="993"/>
                    <w:gridCol w:w="2693"/>
                    <w:gridCol w:w="2977"/>
                    <w:gridCol w:w="2126"/>
                    <w:gridCol w:w="3686"/>
                    <w:gridCol w:w="3685"/>
                  </w:tblGrid>
                  <w:tr w:rsidR="0040172A" w:rsidTr="0040172A">
                    <w:tc>
                      <w:tcPr>
                        <w:tcW w:w="993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2261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color w:val="0070C0"/>
                          </w:rPr>
                        </w:pPr>
                        <w:r w:rsidRPr="0040172A">
                          <w:rPr>
                            <w:color w:val="0070C0"/>
                          </w:rPr>
                          <w:t>Bactérie</w:t>
                        </w:r>
                      </w:p>
                    </w:tc>
                    <w:tc>
                      <w:tcPr>
                        <w:tcW w:w="2693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i/>
                            <w:iCs/>
                            <w:color w:val="006600"/>
                          </w:rPr>
                        </w:pPr>
                        <w:r w:rsidRPr="0040172A">
                          <w:rPr>
                            <w:i/>
                            <w:iCs/>
                            <w:color w:val="006600"/>
                          </w:rPr>
                          <w:t xml:space="preserve">Salmonella </w:t>
                        </w:r>
                        <w:proofErr w:type="spellStart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>enterica</w:t>
                        </w:r>
                        <w:proofErr w:type="spellEnd"/>
                      </w:p>
                    </w:tc>
                    <w:tc>
                      <w:tcPr>
                        <w:tcW w:w="2977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426"/>
                            <w:tab w:val="left" w:pos="8288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i/>
                            <w:iCs/>
                            <w:color w:val="006600"/>
                          </w:rPr>
                        </w:pPr>
                        <w:proofErr w:type="spellStart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>Shigella</w:t>
                        </w:r>
                        <w:proofErr w:type="spellEnd"/>
                      </w:p>
                    </w:tc>
                    <w:tc>
                      <w:tcPr>
                        <w:tcW w:w="2126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i/>
                            <w:iCs/>
                            <w:color w:val="006600"/>
                          </w:rPr>
                        </w:pPr>
                        <w:r w:rsidRPr="0040172A">
                          <w:rPr>
                            <w:i/>
                            <w:iCs/>
                            <w:color w:val="006600"/>
                          </w:rPr>
                          <w:t xml:space="preserve">Yersinia </w:t>
                        </w:r>
                        <w:proofErr w:type="spellStart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>enterocolitica</w:t>
                        </w:r>
                        <w:proofErr w:type="spellEnd"/>
                      </w:p>
                    </w:tc>
                    <w:tc>
                      <w:tcPr>
                        <w:tcW w:w="3686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i/>
                            <w:iCs/>
                            <w:color w:val="006600"/>
                          </w:rPr>
                        </w:pPr>
                        <w:proofErr w:type="spellStart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>Campylobacter</w:t>
                        </w:r>
                        <w:proofErr w:type="spellEnd"/>
                      </w:p>
                    </w:tc>
                    <w:tc>
                      <w:tcPr>
                        <w:tcW w:w="3685" w:type="dxa"/>
                      </w:tcPr>
                      <w:p w:rsidR="0040172A" w:rsidRP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  <w:jc w:val="center"/>
                          <w:rPr>
                            <w:i/>
                            <w:iCs/>
                            <w:color w:val="006600"/>
                          </w:rPr>
                        </w:pPr>
                        <w:r w:rsidRPr="0040172A">
                          <w:rPr>
                            <w:i/>
                            <w:iCs/>
                            <w:color w:val="006600"/>
                          </w:rPr>
                          <w:t xml:space="preserve">E. coli </w:t>
                        </w:r>
                        <w:proofErr w:type="spellStart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>entéropathogène</w:t>
                        </w:r>
                        <w:proofErr w:type="spellEnd"/>
                        <w:r w:rsidRPr="0040172A">
                          <w:rPr>
                            <w:i/>
                            <w:iCs/>
                            <w:color w:val="006600"/>
                          </w:rPr>
                          <w:t xml:space="preserve"> EPEC</w:t>
                        </w:r>
                      </w:p>
                    </w:tc>
                  </w:tr>
                  <w:tr w:rsidR="0040172A" w:rsidTr="0040172A">
                    <w:trPr>
                      <w:cantSplit/>
                      <w:trHeight w:val="1134"/>
                    </w:trPr>
                    <w:tc>
                      <w:tcPr>
                        <w:tcW w:w="993" w:type="dxa"/>
                        <w:textDirection w:val="btLr"/>
                      </w:tcPr>
                      <w:p w:rsidR="0040172A" w:rsidRPr="0040172A" w:rsidRDefault="0040172A" w:rsidP="0040172A">
                        <w:pPr>
                          <w:tabs>
                            <w:tab w:val="left" w:pos="8100"/>
                          </w:tabs>
                          <w:spacing w:line="240" w:lineRule="auto"/>
                          <w:ind w:left="113" w:right="113"/>
                          <w:jc w:val="right"/>
                          <w:rPr>
                            <w:color w:val="0070C0"/>
                          </w:rPr>
                        </w:pPr>
                        <w:r w:rsidRPr="0040172A">
                          <w:rPr>
                            <w:color w:val="0070C0"/>
                          </w:rPr>
                          <w:t>Caractéristiques</w:t>
                        </w:r>
                      </w:p>
                    </w:tc>
                    <w:tc>
                      <w:tcPr>
                        <w:tcW w:w="2693" w:type="dxa"/>
                      </w:tcPr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 xml:space="preserve">&gt;1000 </w:t>
                        </w:r>
                        <w:proofErr w:type="spellStart"/>
                        <w:r>
                          <w:t>sérotypes</w:t>
                        </w:r>
                        <w:proofErr w:type="spellEnd"/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Première cause de gastro-entérites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Sources alimentaires (œufs, coquillages, eau). Incubation 8 à 72 h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Gastro-entérite fébrile non dysentérique</w:t>
                        </w:r>
                      </w:p>
                    </w:tc>
                    <w:tc>
                      <w:tcPr>
                        <w:tcW w:w="2977" w:type="dxa"/>
                      </w:tcPr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 xml:space="preserve">4ss groupes avec chacun plusieurs </w:t>
                        </w:r>
                        <w:proofErr w:type="spellStart"/>
                        <w:r>
                          <w:t>sérotypes</w:t>
                        </w:r>
                        <w:proofErr w:type="spellEnd"/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proofErr w:type="spellStart"/>
                        <w:r>
                          <w:t>Dysenteriae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flexneri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boydii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sonnei</w:t>
                        </w:r>
                        <w:proofErr w:type="spellEnd"/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fréquentes dans les pays à hygiène faible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Sources alimentaires (péril fécal).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Incubation 2-5 jours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Dysenterie (selles </w:t>
                        </w:r>
                        <w:proofErr w:type="spellStart"/>
                        <w:r>
                          <w:t>muco</w:t>
                        </w:r>
                        <w:proofErr w:type="spellEnd"/>
                        <w:r>
                          <w:t>-sanglantes, douleurs, fièvre)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 xml:space="preserve">Contamination alimentaire (+4°C)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</w:p>
                      <w:p w:rsidR="0040172A" w:rsidRDefault="0040172A" w:rsidP="0040172A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Syndrome douloureux </w:t>
                        </w:r>
                        <w:r w:rsidRPr="0040172A">
                          <w:t>pseudo appendiculaire</w:t>
                        </w:r>
                        <w:r w:rsidRPr="0040172A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t xml:space="preserve">(8 à 12 ans surtout) </w:t>
                        </w:r>
                      </w:p>
                      <w:p w:rsidR="0040172A" w:rsidRDefault="0040172A" w:rsidP="0040172A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</w:p>
                      <w:p w:rsidR="0040172A" w:rsidRDefault="0040172A" w:rsidP="0040172A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Complications (érythème noueux, polyarthrites)</w:t>
                        </w:r>
                      </w:p>
                    </w:tc>
                    <w:tc>
                      <w:tcPr>
                        <w:tcW w:w="3686" w:type="dxa"/>
                      </w:tcPr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 xml:space="preserve">Espèces </w:t>
                        </w:r>
                        <w:proofErr w:type="spellStart"/>
                        <w:r>
                          <w:t>entéro</w:t>
                        </w:r>
                        <w:proofErr w:type="spellEnd"/>
                        <w:r>
                          <w:t xml:space="preserve">-pathogènes : thermophiles, catalase + (surtout </w:t>
                        </w:r>
                        <w:proofErr w:type="spellStart"/>
                        <w:r>
                          <w:t>jejuni</w:t>
                        </w:r>
                        <w:proofErr w:type="spellEnd"/>
                        <w:r>
                          <w:t xml:space="preserve"> et coli)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Pics de prévalence:</w:t>
                        </w:r>
                      </w:p>
                      <w:p w:rsidR="0040172A" w:rsidRDefault="0040172A" w:rsidP="0040172A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 xml:space="preserve">* </w:t>
                        </w:r>
                        <w:r>
                          <w:t xml:space="preserve">&lt; 5 ans (diarrhée aqueuse) </w:t>
                        </w:r>
                      </w:p>
                      <w:p w:rsidR="0040172A" w:rsidRDefault="0040172A" w:rsidP="0040172A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*</w:t>
                        </w:r>
                        <w:r>
                          <w:t xml:space="preserve"> 15-25 ans (dysenterie)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Contamination alimentaire (volaille)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sym w:font="Symbol" w:char="F06F"/>
                        </w:r>
                        <w:r>
                          <w:t xml:space="preserve"> Entérite polymorphe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pays développés= dysenterie fièvre, douleurs </w:t>
                        </w:r>
                      </w:p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r>
                          <w:t>-</w:t>
                        </w:r>
                        <w:r>
                          <w:t xml:space="preserve"> Pays en développement = diarrhée aqueuse du jeune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40172A" w:rsidRDefault="0040172A" w:rsidP="00605937">
                        <w:pPr>
                          <w:tabs>
                            <w:tab w:val="left" w:pos="426"/>
                          </w:tabs>
                          <w:spacing w:line="240" w:lineRule="auto"/>
                          <w:ind w:left="0" w:right="0"/>
                        </w:pPr>
                        <w:proofErr w:type="spellStart"/>
                        <w:r>
                          <w:t>Nbreuxsérotypesde</w:t>
                        </w:r>
                        <w:proofErr w:type="spellEnd"/>
                        <w:r>
                          <w:t xml:space="preserve"> E. coli associés à des gastro-entérites fébriles épidémiques (historiques) </w:t>
                        </w:r>
                        <w:r>
                          <w:sym w:font="Symbol" w:char="F06F"/>
                        </w:r>
                        <w:r>
                          <w:t xml:space="preserve"> cause de diarrhée grave chez l’enfant et l’adulte de pays à hygiène faible (voyage !)</w:t>
                        </w:r>
                      </w:p>
                    </w:tc>
                  </w:tr>
                </w:tbl>
                <w:p w:rsidR="0040172A" w:rsidRDefault="0040172A" w:rsidP="0040172A"/>
              </w:txbxContent>
            </v:textbox>
          </v:shape>
        </w:pict>
      </w: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40172A" w:rsidRDefault="0040172A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>3)Examen microscopique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Etat frais (selles au 1/10) et coloration de Gram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Leucocytes ++ (invasif)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Hématies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Flore équilibrée ou non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>mobilité particulière (fond noir ou microscope à contraste de phase)</w:t>
      </w:r>
    </w:p>
    <w:p w:rsidR="00D72FDE" w:rsidRPr="00D72FDE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D72FDE">
        <w:rPr>
          <w:rFonts w:ascii="Verdana" w:hAnsi="Verdana"/>
          <w:b/>
          <w:bCs/>
          <w:color w:val="006600"/>
          <w:sz w:val="24"/>
          <w:szCs w:val="24"/>
        </w:rPr>
        <w:t>4)Culture</w:t>
      </w:r>
    </w:p>
    <w:p w:rsidR="0040172A" w:rsidRDefault="00D72FDE" w:rsidP="0040172A">
      <w:pPr>
        <w:tabs>
          <w:tab w:val="left" w:pos="426"/>
        </w:tabs>
        <w:spacing w:line="240" w:lineRule="auto"/>
        <w:ind w:left="0" w:right="0"/>
      </w:pPr>
      <w:r>
        <w:t>au 1</w:t>
      </w:r>
      <w:r w:rsidRPr="00CA22F1">
        <w:rPr>
          <w:vertAlign w:val="superscript"/>
        </w:rPr>
        <w:t>er</w:t>
      </w:r>
      <w:r>
        <w:t xml:space="preserve"> jour </w:t>
      </w:r>
      <w:r>
        <w:sym w:font="Wingdings" w:char="F0E0"/>
      </w:r>
      <w:r>
        <w:t xml:space="preserve"> SS, </w:t>
      </w:r>
      <w:proofErr w:type="spellStart"/>
      <w:r>
        <w:t>Hektoen</w:t>
      </w:r>
      <w:proofErr w:type="spellEnd"/>
      <w:r>
        <w:t>, XLD, DCL Mueller-</w:t>
      </w:r>
      <w:proofErr w:type="spellStart"/>
      <w:r>
        <w:t>Kauffman</w:t>
      </w:r>
      <w:proofErr w:type="spellEnd"/>
      <w:r>
        <w:t xml:space="preserve">, Sélénite </w:t>
      </w:r>
      <w:proofErr w:type="spellStart"/>
      <w:r>
        <w:t>Skirrow</w:t>
      </w:r>
      <w:proofErr w:type="spellEnd"/>
      <w:r>
        <w:t xml:space="preserve">: enfants, adultes si selles liquides ou demande (48h µ </w:t>
      </w:r>
      <w:proofErr w:type="spellStart"/>
      <w:r>
        <w:t>aérophilie</w:t>
      </w:r>
      <w:proofErr w:type="spellEnd"/>
      <w:r>
        <w:t>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Remarque : Recherches particulières: à l’hôpital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*Diarrhées au décours d’une antibiothérapie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</w:t>
      </w:r>
      <w:proofErr w:type="spellStart"/>
      <w:r>
        <w:t>Clostridium</w:t>
      </w:r>
      <w:proofErr w:type="spellEnd"/>
      <w:r>
        <w:t xml:space="preserve"> difficile : (colite </w:t>
      </w:r>
      <w:proofErr w:type="spellStart"/>
      <w:r>
        <w:t>pseudo-membraneuse</w:t>
      </w:r>
      <w:proofErr w:type="spellEnd"/>
      <w:r>
        <w:t>) recherche dans les selles ou les cultures d’</w:t>
      </w:r>
      <w:proofErr w:type="spellStart"/>
      <w:r>
        <w:t>entérotoxine</w:t>
      </w:r>
      <w:proofErr w:type="spellEnd"/>
      <w:r>
        <w:t xml:space="preserve"> A (EIA) ou de </w:t>
      </w:r>
      <w:proofErr w:type="spellStart"/>
      <w:r>
        <w:t>cytotoxine</w:t>
      </w:r>
      <w:proofErr w:type="spellEnd"/>
      <w:r>
        <w:t xml:space="preserve"> B (Cultures cellulaires) Actuellement: biologie moléculaire (A, B)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*Diarrhées chez le VIH: Due au </w:t>
      </w:r>
      <w:proofErr w:type="spellStart"/>
      <w:r>
        <w:t>ttt</w:t>
      </w:r>
      <w:proofErr w:type="spellEnd"/>
      <w:r>
        <w:t xml:space="preserve"> antiviral ou infections virales: VIH, CMV, HSV bactériennes parasitaires </w:t>
      </w:r>
    </w:p>
    <w:p w:rsidR="00D72FDE" w:rsidRDefault="00D72FDE" w:rsidP="00D72FDE">
      <w:pPr>
        <w:pStyle w:val="Titre1"/>
        <w:pBdr>
          <w:bottom w:val="single" w:sz="8" w:space="2" w:color="FF0000"/>
        </w:pBdr>
      </w:pPr>
    </w:p>
    <w:p w:rsidR="00D72FDE" w:rsidRDefault="00D72FDE" w:rsidP="00D72FDE">
      <w:pPr>
        <w:pStyle w:val="Titre1"/>
        <w:pBdr>
          <w:bottom w:val="single" w:sz="8" w:space="2" w:color="FF0000"/>
        </w:pBdr>
      </w:pPr>
    </w:p>
    <w:p w:rsidR="00D72FDE" w:rsidRDefault="00D72FDE" w:rsidP="00D72FDE">
      <w:pPr>
        <w:pStyle w:val="Titre1"/>
        <w:pBdr>
          <w:bottom w:val="single" w:sz="8" w:space="2" w:color="FF0000"/>
        </w:pBdr>
      </w:pPr>
    </w:p>
    <w:p w:rsidR="00D72FDE" w:rsidRDefault="00D72FDE" w:rsidP="00D72FDE">
      <w:pPr>
        <w:pStyle w:val="Titre1"/>
        <w:pBdr>
          <w:bottom w:val="single" w:sz="8" w:space="2" w:color="FF0000"/>
        </w:pBdr>
      </w:pPr>
    </w:p>
    <w:p w:rsidR="0040172A" w:rsidRDefault="0040172A" w:rsidP="00D72FDE">
      <w:pPr>
        <w:pStyle w:val="Titre1"/>
        <w:rPr>
          <w:rFonts w:asciiTheme="minorHAnsi" w:eastAsiaTheme="minorHAnsi" w:hAnsiTheme="minorHAnsi" w:cstheme="minorBidi"/>
          <w:b w:val="0"/>
          <w:bCs w:val="0"/>
          <w:caps w:val="0"/>
          <w:color w:val="auto"/>
          <w:sz w:val="22"/>
          <w:szCs w:val="22"/>
        </w:rPr>
      </w:pPr>
    </w:p>
    <w:p w:rsidR="0040172A" w:rsidRPr="0040172A" w:rsidRDefault="0040172A" w:rsidP="0040172A"/>
    <w:p w:rsidR="0081752D" w:rsidRPr="0081752D" w:rsidRDefault="00D72FDE" w:rsidP="0081752D">
      <w:pPr>
        <w:pStyle w:val="Titre1"/>
      </w:pPr>
      <w:r>
        <w:lastRenderedPageBreak/>
        <w:t>Traitement</w:t>
      </w:r>
    </w:p>
    <w:p w:rsidR="0081752D" w:rsidRPr="0081752D" w:rsidRDefault="0040172A" w:rsidP="0040172A">
      <w:pPr>
        <w:pStyle w:val="Paragraphedeliste"/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81752D">
        <w:rPr>
          <w:rFonts w:ascii="Verdana" w:hAnsi="Verdana"/>
          <w:b/>
          <w:bCs/>
          <w:color w:val="006600"/>
          <w:sz w:val="24"/>
          <w:szCs w:val="24"/>
        </w:rPr>
        <w:t>1</w:t>
      </w:r>
      <w:r w:rsidR="0081752D" w:rsidRPr="0081752D">
        <w:rPr>
          <w:rFonts w:ascii="Verdana" w:hAnsi="Verdana"/>
          <w:b/>
          <w:bCs/>
          <w:color w:val="006600"/>
          <w:sz w:val="24"/>
          <w:szCs w:val="24"/>
        </w:rPr>
        <w:t xml:space="preserve">) </w:t>
      </w:r>
      <w:r w:rsidR="00D72FDE" w:rsidRPr="0081752D">
        <w:rPr>
          <w:rFonts w:ascii="Verdana" w:hAnsi="Verdana"/>
          <w:b/>
          <w:bCs/>
          <w:color w:val="006600"/>
          <w:sz w:val="24"/>
          <w:szCs w:val="24"/>
        </w:rPr>
        <w:t xml:space="preserve">Préventif : </w:t>
      </w:r>
    </w:p>
    <w:p w:rsidR="00D72FDE" w:rsidRDefault="00D72FDE" w:rsidP="0040172A">
      <w:pPr>
        <w:pStyle w:val="Paragraphedeliste"/>
        <w:tabs>
          <w:tab w:val="left" w:pos="426"/>
        </w:tabs>
        <w:spacing w:line="240" w:lineRule="auto"/>
        <w:ind w:left="0" w:right="0"/>
      </w:pPr>
      <w:r>
        <w:t>Règles hygiéno-diététiques</w:t>
      </w:r>
    </w:p>
    <w:p w:rsidR="0081752D" w:rsidRPr="0081752D" w:rsidRDefault="0081752D" w:rsidP="0040172A">
      <w:pPr>
        <w:pStyle w:val="Paragraphedeliste"/>
        <w:tabs>
          <w:tab w:val="left" w:pos="426"/>
        </w:tabs>
        <w:spacing w:line="240" w:lineRule="auto"/>
        <w:ind w:left="0" w:right="0"/>
        <w:rPr>
          <w:sz w:val="4"/>
          <w:szCs w:val="4"/>
        </w:rPr>
      </w:pPr>
    </w:p>
    <w:p w:rsidR="00D72FDE" w:rsidRPr="0081752D" w:rsidRDefault="00D72FDE" w:rsidP="00D72FDE">
      <w:pPr>
        <w:tabs>
          <w:tab w:val="left" w:pos="426"/>
        </w:tabs>
        <w:spacing w:line="240" w:lineRule="auto"/>
        <w:ind w:left="0" w:right="0"/>
        <w:rPr>
          <w:rFonts w:ascii="Verdana" w:hAnsi="Verdana"/>
          <w:b/>
          <w:bCs/>
          <w:color w:val="006600"/>
          <w:sz w:val="24"/>
          <w:szCs w:val="24"/>
        </w:rPr>
      </w:pPr>
      <w:r w:rsidRPr="0081752D">
        <w:rPr>
          <w:rFonts w:ascii="Verdana" w:hAnsi="Verdana"/>
          <w:b/>
          <w:bCs/>
          <w:color w:val="006600"/>
          <w:sz w:val="24"/>
          <w:szCs w:val="24"/>
        </w:rPr>
        <w:t>2)  Curatif :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 - Apport hydrique (réhydratation)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 ralentisseurs de transit si diarrhée hydrique non fébrile, CI si syndrome dysentérique!!!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 -ATB thérapie: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ab/>
        <w:t>*</w:t>
      </w:r>
      <w:r w:rsidR="00D72FDE">
        <w:t xml:space="preserve"> signes de gravité: température (&gt;38,5 , hypotension artérielle, selles </w:t>
      </w:r>
      <w:r>
        <w:tab/>
      </w:r>
      <w:r w:rsidR="00D72FDE">
        <w:t xml:space="preserve">sanglantes, ID, âge avancé, 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ab/>
        <w:t>*</w:t>
      </w:r>
      <w:r w:rsidR="00D72FDE">
        <w:t xml:space="preserve"> pas d’amélioration spontanée après 3j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-Antibiothérapie empirique: </w:t>
      </w:r>
      <w:proofErr w:type="spellStart"/>
      <w:r>
        <w:t>fluoroquinolones</w:t>
      </w:r>
      <w:proofErr w:type="spellEnd"/>
    </w:p>
    <w:p w:rsidR="00D72FDE" w:rsidRDefault="0081752D" w:rsidP="0081752D">
      <w:pPr>
        <w:tabs>
          <w:tab w:val="left" w:pos="426"/>
        </w:tabs>
        <w:spacing w:line="240" w:lineRule="auto"/>
        <w:ind w:left="0" w:right="0"/>
      </w:pPr>
      <w:r>
        <w:t>-</w:t>
      </w:r>
      <w:r w:rsidR="00D72FDE">
        <w:t>Antibiothérapie en fonction du germe (ATB</w:t>
      </w:r>
      <w:r>
        <w:t xml:space="preserve"> </w:t>
      </w:r>
      <w:r w:rsidR="00D72FDE">
        <w:t>gramme):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proofErr w:type="spellStart"/>
      <w:r>
        <w:t>salm</w:t>
      </w:r>
      <w:proofErr w:type="spellEnd"/>
      <w:r>
        <w:t xml:space="preserve"> non typhique: FQ: </w:t>
      </w:r>
      <w:proofErr w:type="spellStart"/>
      <w:r>
        <w:t>ciprofloxacine</w:t>
      </w:r>
      <w:proofErr w:type="spellEnd"/>
      <w:r>
        <w:t xml:space="preserve"> (5j)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r>
        <w:t xml:space="preserve"> Fièvre typhoïde: FQ, C3G ou </w:t>
      </w:r>
      <w:proofErr w:type="spellStart"/>
      <w:r>
        <w:t>cotrimoxazole</w:t>
      </w:r>
      <w:proofErr w:type="spellEnd"/>
      <w:r>
        <w:t xml:space="preserve"> (7j)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proofErr w:type="spellStart"/>
      <w:r>
        <w:t>Shigella</w:t>
      </w:r>
      <w:proofErr w:type="spellEnd"/>
      <w:r>
        <w:t xml:space="preserve">, yersinia: </w:t>
      </w:r>
      <w:proofErr w:type="spellStart"/>
      <w:r>
        <w:t>ciprofloxacine</w:t>
      </w:r>
      <w:proofErr w:type="spellEnd"/>
      <w:r>
        <w:t xml:space="preserve"> 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sym w:font="Symbol" w:char="F06F"/>
      </w:r>
      <w:proofErr w:type="spellStart"/>
      <w:r>
        <w:t>Campylobacter</w:t>
      </w:r>
      <w:proofErr w:type="spellEnd"/>
      <w:r>
        <w:t xml:space="preserve">: </w:t>
      </w:r>
      <w:proofErr w:type="spellStart"/>
      <w:r>
        <w:t>azithromycine</w:t>
      </w:r>
      <w:proofErr w:type="spellEnd"/>
      <w:r>
        <w:sym w:font="Symbol" w:char="F06F"/>
      </w:r>
      <w:r>
        <w:t xml:space="preserve"> choléra: </w:t>
      </w:r>
      <w:proofErr w:type="spellStart"/>
      <w:r>
        <w:t>doxycycline</w:t>
      </w:r>
      <w:proofErr w:type="spellEnd"/>
    </w:p>
    <w:p w:rsidR="00D72FDE" w:rsidRDefault="00D72FDE" w:rsidP="0081752D">
      <w:pPr>
        <w:pStyle w:val="Titre1"/>
      </w:pPr>
      <w:bookmarkStart w:id="0" w:name="_GoBack"/>
      <w:bookmarkEnd w:id="0"/>
      <w:r>
        <w:t>TIAC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Toxi-infections alimentaires collectives sont des pathologies causée</w:t>
      </w:r>
      <w:r w:rsidR="0081752D">
        <w:t xml:space="preserve">s par la </w:t>
      </w:r>
      <w:r>
        <w:t>consommation d’un aliment contaminé par un micro-organisme ou sa toxine Elles sont définies par l’apparition d’au moins deux cas groupés ayant la même symptomatologie digestive et survenant après l’ingestion d’un aliment commun</w:t>
      </w:r>
    </w:p>
    <w:p w:rsidR="0081752D" w:rsidRDefault="0081752D" w:rsidP="00D72FDE">
      <w:pPr>
        <w:tabs>
          <w:tab w:val="left" w:pos="426"/>
        </w:tabs>
        <w:spacing w:line="240" w:lineRule="auto"/>
        <w:ind w:left="0" w:right="0"/>
      </w:pPr>
    </w:p>
    <w:p w:rsidR="00D72FDE" w:rsidRPr="0081752D" w:rsidRDefault="00D72FDE" w:rsidP="00D72FDE">
      <w:pPr>
        <w:tabs>
          <w:tab w:val="left" w:pos="426"/>
        </w:tabs>
        <w:spacing w:line="240" w:lineRule="auto"/>
        <w:ind w:left="0" w:right="0"/>
        <w:rPr>
          <w:color w:val="0070C0"/>
        </w:rPr>
      </w:pPr>
      <w:r w:rsidRPr="0081752D">
        <w:rPr>
          <w:color w:val="0070C0"/>
        </w:rPr>
        <w:t>* Incubations longues (&gt;12H)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>Salmonelles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</w:t>
      </w:r>
      <w:proofErr w:type="spellStart"/>
      <w:r w:rsidR="00D72FDE">
        <w:t>Campylobacter</w:t>
      </w:r>
      <w:proofErr w:type="spellEnd"/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Yersinia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C. perfringens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Toxine botulique</w:t>
      </w:r>
    </w:p>
    <w:p w:rsidR="0081752D" w:rsidRDefault="0081752D" w:rsidP="00D72FDE">
      <w:pPr>
        <w:tabs>
          <w:tab w:val="left" w:pos="426"/>
        </w:tabs>
        <w:spacing w:line="240" w:lineRule="auto"/>
        <w:ind w:left="0" w:right="0"/>
      </w:pPr>
    </w:p>
    <w:p w:rsidR="00D72FDE" w:rsidRPr="0081752D" w:rsidRDefault="00D72FDE" w:rsidP="00D72FDE">
      <w:pPr>
        <w:tabs>
          <w:tab w:val="left" w:pos="426"/>
        </w:tabs>
        <w:spacing w:line="240" w:lineRule="auto"/>
        <w:ind w:left="0" w:right="0"/>
        <w:rPr>
          <w:color w:val="0070C0"/>
        </w:rPr>
      </w:pPr>
      <w:r w:rsidRPr="0081752D">
        <w:rPr>
          <w:color w:val="0070C0"/>
        </w:rPr>
        <w:t>* Incubations courtes (&lt;4h)</w:t>
      </w:r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</w:t>
      </w:r>
      <w:proofErr w:type="spellStart"/>
      <w:r w:rsidR="00D72FDE">
        <w:t>S.aureus</w:t>
      </w:r>
      <w:proofErr w:type="spellEnd"/>
    </w:p>
    <w:p w:rsidR="00D72FDE" w:rsidRDefault="0081752D" w:rsidP="00D72FDE">
      <w:pPr>
        <w:tabs>
          <w:tab w:val="left" w:pos="426"/>
        </w:tabs>
        <w:spacing w:line="240" w:lineRule="auto"/>
        <w:ind w:left="0" w:right="0"/>
      </w:pPr>
      <w:r>
        <w:t>*</w:t>
      </w:r>
      <w:r w:rsidR="00D72FDE">
        <w:t xml:space="preserve"> </w:t>
      </w:r>
      <w:proofErr w:type="spellStart"/>
      <w:r w:rsidR="00D72FDE">
        <w:t>Bacillus</w:t>
      </w:r>
      <w:proofErr w:type="spellEnd"/>
      <w:r w:rsidR="00D72FDE">
        <w:t xml:space="preserve"> </w:t>
      </w:r>
      <w:proofErr w:type="spellStart"/>
      <w:r w:rsidR="00D72FDE">
        <w:t>cereus</w:t>
      </w:r>
      <w:proofErr w:type="spellEnd"/>
    </w:p>
    <w:p w:rsidR="0081752D" w:rsidRDefault="0081752D" w:rsidP="0081752D">
      <w:pPr>
        <w:pStyle w:val="Titre1"/>
        <w:spacing w:line="240" w:lineRule="auto"/>
      </w:pPr>
    </w:p>
    <w:p w:rsidR="00D72FDE" w:rsidRDefault="00D72FDE" w:rsidP="0081752D">
      <w:pPr>
        <w:pStyle w:val="Titre1"/>
        <w:spacing w:line="240" w:lineRule="auto"/>
      </w:pPr>
      <w:r>
        <w:t xml:space="preserve">Autres affections digestives: Helicobacter </w:t>
      </w:r>
      <w:proofErr w:type="spellStart"/>
      <w:r>
        <w:t>pylori</w:t>
      </w:r>
      <w:proofErr w:type="spellEnd"/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- infections à </w:t>
      </w:r>
      <w:proofErr w:type="spellStart"/>
      <w:r>
        <w:t>Hp</w:t>
      </w:r>
      <w:proofErr w:type="spellEnd"/>
      <w:r>
        <w:t>: répandues dans le monde entier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 - distribution très liée au niveau socio- économique: dans les pays du tiers monde contamination dans l’enfance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 - bactéries spiralées mobiles, </w:t>
      </w:r>
      <w:proofErr w:type="spellStart"/>
      <w:r>
        <w:t>uréase</w:t>
      </w:r>
      <w:proofErr w:type="spellEnd"/>
      <w:r>
        <w:t xml:space="preserve"> +++, micro-aérophile</w:t>
      </w:r>
    </w:p>
    <w:p w:rsidR="00D72FDE" w:rsidRDefault="00D72FDE" w:rsidP="00D72FDE">
      <w:pPr>
        <w:tabs>
          <w:tab w:val="left" w:pos="426"/>
        </w:tabs>
        <w:spacing w:line="240" w:lineRule="auto"/>
        <w:ind w:left="0" w:right="0"/>
      </w:pPr>
      <w:r>
        <w:t>- associée à plusieurs pathologies : Gastrite chronique du type B Ulcères duodénal et gastrique Lymphomes gastrique du MALT Adénocarcinome gastrique</w:t>
      </w:r>
    </w:p>
    <w:p w:rsidR="00D72FDE" w:rsidRPr="002E1AD1" w:rsidRDefault="00D72FDE" w:rsidP="00D72FDE">
      <w:pPr>
        <w:tabs>
          <w:tab w:val="left" w:pos="426"/>
        </w:tabs>
        <w:spacing w:line="240" w:lineRule="auto"/>
        <w:ind w:left="0" w:right="0"/>
      </w:pPr>
      <w:r>
        <w:t xml:space="preserve"> - traitement = anti-</w:t>
      </w:r>
      <w:proofErr w:type="spellStart"/>
      <w:r>
        <w:t>secrétoire</w:t>
      </w:r>
      <w:proofErr w:type="spellEnd"/>
      <w:r>
        <w:t xml:space="preserve"> + 2 ATB anti-</w:t>
      </w:r>
      <w:proofErr w:type="spellStart"/>
      <w:r>
        <w:t>secrétoire</w:t>
      </w:r>
      <w:proofErr w:type="spellEnd"/>
      <w:r>
        <w:t xml:space="preserve"> : IPP ou anti H2 </w:t>
      </w:r>
      <w:proofErr w:type="spellStart"/>
      <w:r>
        <w:t>ATB:amoxicilline</w:t>
      </w:r>
      <w:proofErr w:type="spellEnd"/>
      <w:r>
        <w:t xml:space="preserve">, </w:t>
      </w:r>
      <w:proofErr w:type="spellStart"/>
      <w:r>
        <w:t>clarithromycine</w:t>
      </w:r>
      <w:proofErr w:type="spellEnd"/>
      <w:r>
        <w:t xml:space="preserve">, </w:t>
      </w:r>
      <w:proofErr w:type="spellStart"/>
      <w:r>
        <w:t>métronidazole</w:t>
      </w:r>
      <w:proofErr w:type="spellEnd"/>
      <w:r>
        <w:t>, tétracycline</w:t>
      </w:r>
    </w:p>
    <w:p w:rsidR="00B471FA" w:rsidRDefault="00B471FA" w:rsidP="00D72FDE">
      <w:pPr>
        <w:ind w:left="0" w:right="0"/>
      </w:pPr>
    </w:p>
    <w:p w:rsidR="00D72FDE" w:rsidRDefault="00D72FDE" w:rsidP="00D72FDE">
      <w:pPr>
        <w:ind w:left="0" w:right="0"/>
      </w:pPr>
    </w:p>
    <w:p w:rsidR="00D72FDE" w:rsidRDefault="00D72FDE" w:rsidP="00D72FDE">
      <w:pPr>
        <w:ind w:left="0" w:right="0"/>
      </w:pPr>
    </w:p>
    <w:p w:rsidR="00D72FDE" w:rsidRPr="00D72FDE" w:rsidRDefault="00D72FDE" w:rsidP="00D72FDE">
      <w:pPr>
        <w:ind w:left="0" w:right="0"/>
      </w:pPr>
    </w:p>
    <w:p w:rsidR="001B1F54" w:rsidRDefault="001B1F54" w:rsidP="00D72FDE">
      <w:pPr>
        <w:ind w:left="0" w:right="0"/>
      </w:pPr>
    </w:p>
    <w:p w:rsidR="00D72FDE" w:rsidRDefault="00D72FDE" w:rsidP="00D72FDE">
      <w:pPr>
        <w:ind w:left="0" w:right="0"/>
      </w:pPr>
    </w:p>
    <w:p w:rsidR="00D72FDE" w:rsidRDefault="00D72FDE" w:rsidP="00D72FDE">
      <w:pPr>
        <w:ind w:left="0" w:right="0"/>
      </w:pPr>
    </w:p>
    <w:p w:rsidR="00D72FDE" w:rsidRPr="00D72FDE" w:rsidRDefault="00D72FDE" w:rsidP="00D72FDE">
      <w:pPr>
        <w:ind w:left="0" w:right="0"/>
      </w:pPr>
    </w:p>
    <w:p w:rsidR="009700E8" w:rsidRDefault="009700E8" w:rsidP="00D72FDE">
      <w:pPr>
        <w:ind w:left="0" w:right="0"/>
        <w:jc w:val="right"/>
        <w:rPr>
          <w:rFonts w:cstheme="minorHAnsi"/>
        </w:rPr>
      </w:pPr>
    </w:p>
    <w:sectPr w:rsidR="009700E8" w:rsidSect="00A251B7">
      <w:pgSz w:w="16838" w:h="11906" w:orient="landscape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815"/>
    <w:multiLevelType w:val="hybridMultilevel"/>
    <w:tmpl w:val="00D2E3DC"/>
    <w:lvl w:ilvl="0" w:tplc="31D04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0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03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9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CE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80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42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62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C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4A33B5"/>
    <w:multiLevelType w:val="hybridMultilevel"/>
    <w:tmpl w:val="D1647CE2"/>
    <w:lvl w:ilvl="0" w:tplc="4A181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22C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E75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7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4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A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4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82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8B335D"/>
    <w:multiLevelType w:val="hybridMultilevel"/>
    <w:tmpl w:val="495EF43A"/>
    <w:lvl w:ilvl="0" w:tplc="F6769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6422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42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AB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3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C4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8E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A4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E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9B096B"/>
    <w:multiLevelType w:val="hybridMultilevel"/>
    <w:tmpl w:val="FECEB794"/>
    <w:lvl w:ilvl="0" w:tplc="3910A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8696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EF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E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A1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4F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C6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8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E0E73"/>
    <w:multiLevelType w:val="hybridMultilevel"/>
    <w:tmpl w:val="923C927A"/>
    <w:lvl w:ilvl="0" w:tplc="F22ACA8A">
      <w:start w:val="1"/>
      <w:numFmt w:val="upperRoman"/>
      <w:lvlText w:val="%1)"/>
      <w:lvlJc w:val="left"/>
      <w:pPr>
        <w:ind w:left="-41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54" w:hanging="360"/>
      </w:pPr>
    </w:lvl>
    <w:lvl w:ilvl="2" w:tplc="040C001B" w:tentative="1">
      <w:start w:val="1"/>
      <w:numFmt w:val="lowerRoman"/>
      <w:lvlText w:val="%3."/>
      <w:lvlJc w:val="right"/>
      <w:pPr>
        <w:ind w:left="666" w:hanging="180"/>
      </w:pPr>
    </w:lvl>
    <w:lvl w:ilvl="3" w:tplc="040C000F" w:tentative="1">
      <w:start w:val="1"/>
      <w:numFmt w:val="decimal"/>
      <w:lvlText w:val="%4."/>
      <w:lvlJc w:val="left"/>
      <w:pPr>
        <w:ind w:left="1386" w:hanging="360"/>
      </w:pPr>
    </w:lvl>
    <w:lvl w:ilvl="4" w:tplc="040C0019" w:tentative="1">
      <w:start w:val="1"/>
      <w:numFmt w:val="lowerLetter"/>
      <w:lvlText w:val="%5."/>
      <w:lvlJc w:val="left"/>
      <w:pPr>
        <w:ind w:left="2106" w:hanging="360"/>
      </w:pPr>
    </w:lvl>
    <w:lvl w:ilvl="5" w:tplc="040C001B" w:tentative="1">
      <w:start w:val="1"/>
      <w:numFmt w:val="lowerRoman"/>
      <w:lvlText w:val="%6."/>
      <w:lvlJc w:val="right"/>
      <w:pPr>
        <w:ind w:left="2826" w:hanging="180"/>
      </w:pPr>
    </w:lvl>
    <w:lvl w:ilvl="6" w:tplc="040C000F" w:tentative="1">
      <w:start w:val="1"/>
      <w:numFmt w:val="decimal"/>
      <w:lvlText w:val="%7."/>
      <w:lvlJc w:val="left"/>
      <w:pPr>
        <w:ind w:left="3546" w:hanging="360"/>
      </w:pPr>
    </w:lvl>
    <w:lvl w:ilvl="7" w:tplc="040C0019" w:tentative="1">
      <w:start w:val="1"/>
      <w:numFmt w:val="lowerLetter"/>
      <w:lvlText w:val="%8."/>
      <w:lvlJc w:val="left"/>
      <w:pPr>
        <w:ind w:left="4266" w:hanging="360"/>
      </w:pPr>
    </w:lvl>
    <w:lvl w:ilvl="8" w:tplc="04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0DA22E61"/>
    <w:multiLevelType w:val="hybridMultilevel"/>
    <w:tmpl w:val="B2F88184"/>
    <w:lvl w:ilvl="0" w:tplc="671C3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CD4A6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0070C0"/>
      </w:rPr>
    </w:lvl>
    <w:lvl w:ilvl="2" w:tplc="F3B047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2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B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67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D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80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0317B1"/>
    <w:multiLevelType w:val="hybridMultilevel"/>
    <w:tmpl w:val="13C48DD0"/>
    <w:lvl w:ilvl="0" w:tplc="FA425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2F4CC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1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01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A4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C5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4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6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BF23EC"/>
    <w:multiLevelType w:val="hybridMultilevel"/>
    <w:tmpl w:val="A288ECE0"/>
    <w:lvl w:ilvl="0" w:tplc="06684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9261F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E23FC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2F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B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68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E2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D43E1C"/>
    <w:multiLevelType w:val="hybridMultilevel"/>
    <w:tmpl w:val="F500994E"/>
    <w:lvl w:ilvl="0" w:tplc="ACFA7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8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C6F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C4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AE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62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A3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F20E55"/>
    <w:multiLevelType w:val="hybridMultilevel"/>
    <w:tmpl w:val="116A5FE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3A2412"/>
    <w:multiLevelType w:val="hybridMultilevel"/>
    <w:tmpl w:val="E26CF6F6"/>
    <w:lvl w:ilvl="0" w:tplc="E2EC3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0EF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5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EC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8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EF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A1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6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C8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4B5DBD"/>
    <w:multiLevelType w:val="hybridMultilevel"/>
    <w:tmpl w:val="EFD2EBB2"/>
    <w:lvl w:ilvl="0" w:tplc="BF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4A7E8">
      <w:start w:val="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F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01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A8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B0D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EF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87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40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6B3932"/>
    <w:multiLevelType w:val="hybridMultilevel"/>
    <w:tmpl w:val="DB2475B6"/>
    <w:lvl w:ilvl="0" w:tplc="3E603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0E8C7C">
      <w:start w:val="1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6C4B4">
      <w:start w:val="1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E5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5C3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466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05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A4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86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5A60376"/>
    <w:multiLevelType w:val="hybridMultilevel"/>
    <w:tmpl w:val="EF90FCAC"/>
    <w:lvl w:ilvl="0" w:tplc="FE188F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69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140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28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03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06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0F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065628"/>
    <w:multiLevelType w:val="hybridMultilevel"/>
    <w:tmpl w:val="153AD800"/>
    <w:lvl w:ilvl="0" w:tplc="5FB40BB2">
      <w:start w:val="1"/>
      <w:numFmt w:val="decimal"/>
      <w:lvlText w:val="%1)"/>
      <w:lvlJc w:val="left"/>
      <w:pPr>
        <w:ind w:left="102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46" w:hanging="360"/>
      </w:pPr>
    </w:lvl>
    <w:lvl w:ilvl="2" w:tplc="040C001B" w:tentative="1">
      <w:start w:val="1"/>
      <w:numFmt w:val="lowerRoman"/>
      <w:lvlText w:val="%3."/>
      <w:lvlJc w:val="right"/>
      <w:pPr>
        <w:ind w:left="2466" w:hanging="180"/>
      </w:pPr>
    </w:lvl>
    <w:lvl w:ilvl="3" w:tplc="040C000F" w:tentative="1">
      <w:start w:val="1"/>
      <w:numFmt w:val="decimal"/>
      <w:lvlText w:val="%4."/>
      <w:lvlJc w:val="left"/>
      <w:pPr>
        <w:ind w:left="3186" w:hanging="360"/>
      </w:pPr>
    </w:lvl>
    <w:lvl w:ilvl="4" w:tplc="040C0019" w:tentative="1">
      <w:start w:val="1"/>
      <w:numFmt w:val="lowerLetter"/>
      <w:lvlText w:val="%5."/>
      <w:lvlJc w:val="left"/>
      <w:pPr>
        <w:ind w:left="3906" w:hanging="360"/>
      </w:pPr>
    </w:lvl>
    <w:lvl w:ilvl="5" w:tplc="040C001B" w:tentative="1">
      <w:start w:val="1"/>
      <w:numFmt w:val="lowerRoman"/>
      <w:lvlText w:val="%6."/>
      <w:lvlJc w:val="right"/>
      <w:pPr>
        <w:ind w:left="4626" w:hanging="180"/>
      </w:pPr>
    </w:lvl>
    <w:lvl w:ilvl="6" w:tplc="040C000F" w:tentative="1">
      <w:start w:val="1"/>
      <w:numFmt w:val="decimal"/>
      <w:lvlText w:val="%7."/>
      <w:lvlJc w:val="left"/>
      <w:pPr>
        <w:ind w:left="5346" w:hanging="360"/>
      </w:pPr>
    </w:lvl>
    <w:lvl w:ilvl="7" w:tplc="040C0019" w:tentative="1">
      <w:start w:val="1"/>
      <w:numFmt w:val="lowerLetter"/>
      <w:lvlText w:val="%8."/>
      <w:lvlJc w:val="left"/>
      <w:pPr>
        <w:ind w:left="6066" w:hanging="360"/>
      </w:pPr>
    </w:lvl>
    <w:lvl w:ilvl="8" w:tplc="040C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>
    <w:nsid w:val="285C0B49"/>
    <w:multiLevelType w:val="hybridMultilevel"/>
    <w:tmpl w:val="180024B0"/>
    <w:lvl w:ilvl="0" w:tplc="F850C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CD3BC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A4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43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C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89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03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D3D3D10"/>
    <w:multiLevelType w:val="hybridMultilevel"/>
    <w:tmpl w:val="B87027EA"/>
    <w:lvl w:ilvl="0" w:tplc="8D84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05A2C">
      <w:start w:val="10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EE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24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A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0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A8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47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2B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0D63A2C"/>
    <w:multiLevelType w:val="hybridMultilevel"/>
    <w:tmpl w:val="CB7251F8"/>
    <w:lvl w:ilvl="0" w:tplc="F3ACB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0B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E4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0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AD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85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A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26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D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40A201B"/>
    <w:multiLevelType w:val="hybridMultilevel"/>
    <w:tmpl w:val="D4903078"/>
    <w:lvl w:ilvl="0" w:tplc="F4A87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662E68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0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A1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AC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6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4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66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A9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5165877"/>
    <w:multiLevelType w:val="hybridMultilevel"/>
    <w:tmpl w:val="25D25976"/>
    <w:lvl w:ilvl="0" w:tplc="6B6C6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A23BF4">
      <w:start w:val="6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F6EE58">
      <w:start w:val="6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CA5B8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C07B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4E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88B3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461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464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D553081"/>
    <w:multiLevelType w:val="hybridMultilevel"/>
    <w:tmpl w:val="087A6CAE"/>
    <w:lvl w:ilvl="0" w:tplc="D722B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A9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5C1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E0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C6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6C2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43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6F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6B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091CEC"/>
    <w:multiLevelType w:val="hybridMultilevel"/>
    <w:tmpl w:val="634CBA54"/>
    <w:lvl w:ilvl="0" w:tplc="CFB25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09D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F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E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4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E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04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25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6F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3F4538"/>
    <w:multiLevelType w:val="hybridMultilevel"/>
    <w:tmpl w:val="7990F8E4"/>
    <w:lvl w:ilvl="0" w:tplc="E8EE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65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20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64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8C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4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84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E7D00C8"/>
    <w:multiLevelType w:val="hybridMultilevel"/>
    <w:tmpl w:val="34EC94F2"/>
    <w:lvl w:ilvl="0" w:tplc="9B00B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3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2D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2F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C7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0D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48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4C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37029B"/>
    <w:multiLevelType w:val="hybridMultilevel"/>
    <w:tmpl w:val="74C2BBF8"/>
    <w:lvl w:ilvl="0" w:tplc="7F16034A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3EB5898"/>
    <w:multiLevelType w:val="hybridMultilevel"/>
    <w:tmpl w:val="2116C62C"/>
    <w:lvl w:ilvl="0" w:tplc="0B7CE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6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80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8C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AB5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830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E86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870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4B6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6020A6"/>
    <w:multiLevelType w:val="hybridMultilevel"/>
    <w:tmpl w:val="40DCB720"/>
    <w:lvl w:ilvl="0" w:tplc="633EC698">
      <w:start w:val="9"/>
      <w:numFmt w:val="upperRoman"/>
      <w:lvlText w:val="%1)"/>
      <w:lvlJc w:val="left"/>
      <w:pPr>
        <w:ind w:left="114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70E2C02"/>
    <w:multiLevelType w:val="hybridMultilevel"/>
    <w:tmpl w:val="086A4550"/>
    <w:lvl w:ilvl="0" w:tplc="7C1A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A7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4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EB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1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02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BAB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E5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4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19B6601"/>
    <w:multiLevelType w:val="hybridMultilevel"/>
    <w:tmpl w:val="036C90DE"/>
    <w:lvl w:ilvl="0" w:tplc="165633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EEA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A18E">
      <w:start w:val="10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4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C56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2C7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AC8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AA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C17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3F7F75"/>
    <w:multiLevelType w:val="hybridMultilevel"/>
    <w:tmpl w:val="E41CA9B4"/>
    <w:lvl w:ilvl="0" w:tplc="DEB8B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CD8E8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8BE28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83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68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AA4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8B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6BE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80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3A23D6"/>
    <w:multiLevelType w:val="hybridMultilevel"/>
    <w:tmpl w:val="E8C8F1C2"/>
    <w:lvl w:ilvl="0" w:tplc="62DE4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E5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C3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A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20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E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C3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64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8B54E62"/>
    <w:multiLevelType w:val="hybridMultilevel"/>
    <w:tmpl w:val="82D49D98"/>
    <w:lvl w:ilvl="0" w:tplc="3D28B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EB0FE">
      <w:start w:val="9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AA200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4B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CD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2A2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87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27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5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3F59F4"/>
    <w:multiLevelType w:val="hybridMultilevel"/>
    <w:tmpl w:val="E74E5FF0"/>
    <w:lvl w:ilvl="0" w:tplc="71C40A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EF8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A85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061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29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E4B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ACC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8C7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62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DCB6CBF"/>
    <w:multiLevelType w:val="hybridMultilevel"/>
    <w:tmpl w:val="36A608F2"/>
    <w:lvl w:ilvl="0" w:tplc="762E5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2B834">
      <w:start w:val="6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8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42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9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1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28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04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4E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F727294"/>
    <w:multiLevelType w:val="hybridMultilevel"/>
    <w:tmpl w:val="CF82239A"/>
    <w:lvl w:ilvl="0" w:tplc="311C6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6982">
      <w:start w:val="14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27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8D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C0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64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A6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41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2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18506CD"/>
    <w:multiLevelType w:val="hybridMultilevel"/>
    <w:tmpl w:val="4CB2D800"/>
    <w:lvl w:ilvl="0" w:tplc="36164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00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F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8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8C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8D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A3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2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4E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5D5740"/>
    <w:multiLevelType w:val="hybridMultilevel"/>
    <w:tmpl w:val="0C1031AA"/>
    <w:lvl w:ilvl="0" w:tplc="B14E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0F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2020E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CA3FE">
      <w:start w:val="9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E6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CB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3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2F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E0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9335EFC"/>
    <w:multiLevelType w:val="hybridMultilevel"/>
    <w:tmpl w:val="46E8B0E0"/>
    <w:lvl w:ilvl="0" w:tplc="1EAAB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0A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A8D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56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5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9463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0F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C5B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2F6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284859"/>
    <w:multiLevelType w:val="hybridMultilevel"/>
    <w:tmpl w:val="82C2E554"/>
    <w:lvl w:ilvl="0" w:tplc="57C80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DAA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C6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8F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E9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27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E1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61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35"/>
  </w:num>
  <w:num w:numId="6">
    <w:abstractNumId w:val="38"/>
  </w:num>
  <w:num w:numId="7">
    <w:abstractNumId w:val="30"/>
  </w:num>
  <w:num w:numId="8">
    <w:abstractNumId w:val="0"/>
  </w:num>
  <w:num w:numId="9">
    <w:abstractNumId w:val="11"/>
  </w:num>
  <w:num w:numId="10">
    <w:abstractNumId w:val="18"/>
  </w:num>
  <w:num w:numId="11">
    <w:abstractNumId w:val="6"/>
  </w:num>
  <w:num w:numId="12">
    <w:abstractNumId w:val="3"/>
  </w:num>
  <w:num w:numId="13">
    <w:abstractNumId w:val="31"/>
  </w:num>
  <w:num w:numId="14">
    <w:abstractNumId w:val="33"/>
  </w:num>
  <w:num w:numId="15">
    <w:abstractNumId w:val="36"/>
  </w:num>
  <w:num w:numId="16">
    <w:abstractNumId w:val="2"/>
  </w:num>
  <w:num w:numId="17">
    <w:abstractNumId w:val="16"/>
  </w:num>
  <w:num w:numId="18">
    <w:abstractNumId w:val="5"/>
  </w:num>
  <w:num w:numId="19">
    <w:abstractNumId w:val="29"/>
  </w:num>
  <w:num w:numId="20">
    <w:abstractNumId w:val="1"/>
  </w:num>
  <w:num w:numId="21">
    <w:abstractNumId w:val="7"/>
  </w:num>
  <w:num w:numId="22">
    <w:abstractNumId w:val="20"/>
  </w:num>
  <w:num w:numId="23">
    <w:abstractNumId w:val="28"/>
  </w:num>
  <w:num w:numId="24">
    <w:abstractNumId w:val="37"/>
  </w:num>
  <w:num w:numId="25">
    <w:abstractNumId w:val="25"/>
  </w:num>
  <w:num w:numId="26">
    <w:abstractNumId w:val="32"/>
  </w:num>
  <w:num w:numId="27">
    <w:abstractNumId w:val="22"/>
  </w:num>
  <w:num w:numId="28">
    <w:abstractNumId w:val="34"/>
  </w:num>
  <w:num w:numId="29">
    <w:abstractNumId w:val="12"/>
  </w:num>
  <w:num w:numId="30">
    <w:abstractNumId w:val="13"/>
  </w:num>
  <w:num w:numId="31">
    <w:abstractNumId w:val="8"/>
  </w:num>
  <w:num w:numId="32">
    <w:abstractNumId w:val="27"/>
  </w:num>
  <w:num w:numId="33">
    <w:abstractNumId w:val="21"/>
  </w:num>
  <w:num w:numId="34">
    <w:abstractNumId w:val="23"/>
  </w:num>
  <w:num w:numId="35">
    <w:abstractNumId w:val="4"/>
  </w:num>
  <w:num w:numId="36">
    <w:abstractNumId w:val="14"/>
  </w:num>
  <w:num w:numId="37">
    <w:abstractNumId w:val="24"/>
  </w:num>
  <w:num w:numId="38">
    <w:abstractNumId w:val="26"/>
  </w:num>
  <w:num w:numId="39">
    <w:abstractNumId w:val="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18F"/>
    <w:rsid w:val="00064401"/>
    <w:rsid w:val="000B6AAF"/>
    <w:rsid w:val="000D6165"/>
    <w:rsid w:val="000D6746"/>
    <w:rsid w:val="000E5654"/>
    <w:rsid w:val="000F6466"/>
    <w:rsid w:val="001203CD"/>
    <w:rsid w:val="001465FA"/>
    <w:rsid w:val="00190576"/>
    <w:rsid w:val="001B05D5"/>
    <w:rsid w:val="001B1F54"/>
    <w:rsid w:val="001D08B6"/>
    <w:rsid w:val="001D0B08"/>
    <w:rsid w:val="001E423A"/>
    <w:rsid w:val="001E62D5"/>
    <w:rsid w:val="001F17DB"/>
    <w:rsid w:val="001F5377"/>
    <w:rsid w:val="00202ED4"/>
    <w:rsid w:val="00217360"/>
    <w:rsid w:val="00223878"/>
    <w:rsid w:val="00232D00"/>
    <w:rsid w:val="00270647"/>
    <w:rsid w:val="00281A85"/>
    <w:rsid w:val="002F7407"/>
    <w:rsid w:val="00342199"/>
    <w:rsid w:val="00396D7C"/>
    <w:rsid w:val="003C457D"/>
    <w:rsid w:val="003D67DF"/>
    <w:rsid w:val="003D7368"/>
    <w:rsid w:val="003E4229"/>
    <w:rsid w:val="0040172A"/>
    <w:rsid w:val="00404313"/>
    <w:rsid w:val="00432469"/>
    <w:rsid w:val="004417A6"/>
    <w:rsid w:val="00444893"/>
    <w:rsid w:val="00490363"/>
    <w:rsid w:val="00496274"/>
    <w:rsid w:val="004A7A69"/>
    <w:rsid w:val="004B7601"/>
    <w:rsid w:val="004D55D1"/>
    <w:rsid w:val="00505746"/>
    <w:rsid w:val="005077E9"/>
    <w:rsid w:val="00536699"/>
    <w:rsid w:val="00545463"/>
    <w:rsid w:val="00561AD1"/>
    <w:rsid w:val="005851A0"/>
    <w:rsid w:val="005A2388"/>
    <w:rsid w:val="005D33B8"/>
    <w:rsid w:val="00646D94"/>
    <w:rsid w:val="00653499"/>
    <w:rsid w:val="00671AB1"/>
    <w:rsid w:val="006872B0"/>
    <w:rsid w:val="00690C34"/>
    <w:rsid w:val="0069124D"/>
    <w:rsid w:val="006A3810"/>
    <w:rsid w:val="006B434E"/>
    <w:rsid w:val="006E685B"/>
    <w:rsid w:val="006F7A52"/>
    <w:rsid w:val="00711A3F"/>
    <w:rsid w:val="00735F49"/>
    <w:rsid w:val="00744F5A"/>
    <w:rsid w:val="0074694C"/>
    <w:rsid w:val="00771238"/>
    <w:rsid w:val="0077784C"/>
    <w:rsid w:val="00787B8E"/>
    <w:rsid w:val="0079378B"/>
    <w:rsid w:val="007966D8"/>
    <w:rsid w:val="007C3DA9"/>
    <w:rsid w:val="007D57A5"/>
    <w:rsid w:val="007E00B0"/>
    <w:rsid w:val="0081752D"/>
    <w:rsid w:val="00836028"/>
    <w:rsid w:val="008407A3"/>
    <w:rsid w:val="00840CF0"/>
    <w:rsid w:val="008514EA"/>
    <w:rsid w:val="008B2B44"/>
    <w:rsid w:val="008C25E7"/>
    <w:rsid w:val="008D62E6"/>
    <w:rsid w:val="008E3B22"/>
    <w:rsid w:val="009034D9"/>
    <w:rsid w:val="009348F2"/>
    <w:rsid w:val="00941991"/>
    <w:rsid w:val="00957A19"/>
    <w:rsid w:val="009700E8"/>
    <w:rsid w:val="00971E8A"/>
    <w:rsid w:val="00984424"/>
    <w:rsid w:val="009860F6"/>
    <w:rsid w:val="00991653"/>
    <w:rsid w:val="00991EAE"/>
    <w:rsid w:val="00992BBF"/>
    <w:rsid w:val="009A3452"/>
    <w:rsid w:val="009D7125"/>
    <w:rsid w:val="00A004FE"/>
    <w:rsid w:val="00A251B7"/>
    <w:rsid w:val="00A252B1"/>
    <w:rsid w:val="00A51ACF"/>
    <w:rsid w:val="00A66256"/>
    <w:rsid w:val="00AC1025"/>
    <w:rsid w:val="00AD4903"/>
    <w:rsid w:val="00AE6FEB"/>
    <w:rsid w:val="00AF7C64"/>
    <w:rsid w:val="00B033D9"/>
    <w:rsid w:val="00B31134"/>
    <w:rsid w:val="00B471FA"/>
    <w:rsid w:val="00B5218F"/>
    <w:rsid w:val="00B613F0"/>
    <w:rsid w:val="00B672D6"/>
    <w:rsid w:val="00BC1F05"/>
    <w:rsid w:val="00BC2D5D"/>
    <w:rsid w:val="00BE7409"/>
    <w:rsid w:val="00C00070"/>
    <w:rsid w:val="00C412A5"/>
    <w:rsid w:val="00C6358F"/>
    <w:rsid w:val="00C9542B"/>
    <w:rsid w:val="00CA50B2"/>
    <w:rsid w:val="00CB223B"/>
    <w:rsid w:val="00CC10E7"/>
    <w:rsid w:val="00D0347A"/>
    <w:rsid w:val="00D4334C"/>
    <w:rsid w:val="00D65AC2"/>
    <w:rsid w:val="00D706F5"/>
    <w:rsid w:val="00D72FDE"/>
    <w:rsid w:val="00DF2E1E"/>
    <w:rsid w:val="00E17D4F"/>
    <w:rsid w:val="00E51D83"/>
    <w:rsid w:val="00E57885"/>
    <w:rsid w:val="00E707B5"/>
    <w:rsid w:val="00E862DD"/>
    <w:rsid w:val="00EE2B78"/>
    <w:rsid w:val="00F26D48"/>
    <w:rsid w:val="00F407F9"/>
    <w:rsid w:val="00F4129B"/>
    <w:rsid w:val="00F47844"/>
    <w:rsid w:val="00F7252E"/>
    <w:rsid w:val="00F85B4F"/>
    <w:rsid w:val="00FB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DE"/>
    <w:pPr>
      <w:spacing w:after="0" w:line="812" w:lineRule="exact"/>
      <w:ind w:left="397" w:right="567"/>
    </w:pPr>
    <w:rPr>
      <w:rFonts w:eastAsiaTheme="minorHAnsi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872B0"/>
    <w:pPr>
      <w:keepNext/>
      <w:keepLines/>
      <w:pBdr>
        <w:bottom w:val="single" w:sz="8" w:space="1" w:color="FF0000"/>
      </w:pBdr>
      <w:shd w:val="clear" w:color="auto" w:fill="FFFFFF" w:themeFill="background1"/>
      <w:outlineLvl w:val="0"/>
    </w:pPr>
    <w:rPr>
      <w:rFonts w:ascii="Verdana" w:eastAsiaTheme="majorEastAsia" w:hAnsi="Verdana" w:cstheme="majorBidi"/>
      <w:b/>
      <w:bCs/>
      <w:caps/>
      <w:color w:val="FF0000"/>
      <w:sz w:val="26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7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412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12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12A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872B0"/>
    <w:rPr>
      <w:rFonts w:ascii="Verdana" w:eastAsiaTheme="majorEastAsia" w:hAnsi="Verdana" w:cstheme="majorBidi"/>
      <w:b/>
      <w:bCs/>
      <w:caps/>
      <w:color w:val="FF0000"/>
      <w:sz w:val="26"/>
      <w:szCs w:val="28"/>
      <w:shd w:val="clear" w:color="auto" w:fill="FFFFFF" w:themeFill="background1"/>
    </w:rPr>
  </w:style>
  <w:style w:type="paragraph" w:styleId="Paragraphedeliste">
    <w:name w:val="List Paragraph"/>
    <w:basedOn w:val="Normal"/>
    <w:uiPriority w:val="34"/>
    <w:qFormat/>
    <w:rsid w:val="00653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1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0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1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0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4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91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82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9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4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90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6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0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9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6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1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1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84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302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16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69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0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764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18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5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5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2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41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54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07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77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08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301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7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0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4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0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4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3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411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58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8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2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19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1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0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89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1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0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81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023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8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192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51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95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9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3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0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7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6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56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5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5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5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05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6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06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6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18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901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06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99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2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631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323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1569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85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9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49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5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04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9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175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2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3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54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5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86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4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0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9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43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7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50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53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6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2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8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4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9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52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2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8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3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3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5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2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46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3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0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6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4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7696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54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6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4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97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145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7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04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58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78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10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20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38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85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34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41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5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78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6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26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5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1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5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3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09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6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162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890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38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59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4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7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8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9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2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904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6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560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6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4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10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1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4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7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46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71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2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53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94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0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1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2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0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0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802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1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61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98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4578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6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40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522E-884D-4D75-86C2-19F76658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899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79</cp:revision>
  <dcterms:created xsi:type="dcterms:W3CDTF">2017-03-07T22:51:00Z</dcterms:created>
  <dcterms:modified xsi:type="dcterms:W3CDTF">2017-03-17T22:20:00Z</dcterms:modified>
</cp:coreProperties>
</file>